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52" w:rsidRPr="00F71D94" w:rsidRDefault="00FC08DC" w:rsidP="00C06B52">
      <w:pPr>
        <w:jc w:val="center"/>
        <w:rPr>
          <w:rFonts w:ascii="Arial" w:hAnsi="Arial"/>
          <w:b/>
          <w:sz w:val="28"/>
          <w:szCs w:val="28"/>
        </w:rPr>
      </w:pPr>
      <w:r>
        <w:rPr>
          <w:rFonts w:ascii="Arial" w:hAnsi="Arial"/>
          <w:b/>
          <w:sz w:val="28"/>
          <w:szCs w:val="28"/>
        </w:rPr>
        <w:t xml:space="preserve">COUR MUNICIPALE DE </w:t>
      </w:r>
      <w:r w:rsidR="00C06B52" w:rsidRPr="00F71D94">
        <w:rPr>
          <w:rFonts w:ascii="Arial" w:hAnsi="Arial"/>
          <w:b/>
          <w:sz w:val="28"/>
          <w:szCs w:val="28"/>
        </w:rPr>
        <w:t>TROIS-RIVIÈRES</w:t>
      </w:r>
    </w:p>
    <w:p w:rsidR="00C06B52" w:rsidRPr="00E60547" w:rsidRDefault="00C06B52">
      <w:pPr>
        <w:rPr>
          <w:rFonts w:ascii="Arial" w:hAnsi="Arial"/>
        </w:rPr>
      </w:pPr>
    </w:p>
    <w:p w:rsidR="00C06B52" w:rsidRPr="00E60547" w:rsidRDefault="00C06B52">
      <w:pPr>
        <w:rPr>
          <w:rFonts w:ascii="Arial" w:hAnsi="Arial"/>
        </w:rPr>
      </w:pPr>
    </w:p>
    <w:p w:rsidR="00C06B52" w:rsidRPr="00E60547" w:rsidRDefault="00C06B52">
      <w:pPr>
        <w:rPr>
          <w:rFonts w:ascii="Arial" w:hAnsi="Arial"/>
        </w:rPr>
      </w:pPr>
      <w:r w:rsidRPr="00E60547">
        <w:rPr>
          <w:rFonts w:ascii="Arial" w:hAnsi="Arial"/>
        </w:rPr>
        <w:t>CANADA</w:t>
      </w:r>
    </w:p>
    <w:p w:rsidR="00C06B52" w:rsidRPr="00E60547" w:rsidRDefault="00C06B52">
      <w:pPr>
        <w:rPr>
          <w:rFonts w:ascii="Arial" w:hAnsi="Arial"/>
        </w:rPr>
      </w:pPr>
      <w:r w:rsidRPr="00E60547">
        <w:rPr>
          <w:rFonts w:ascii="Arial" w:hAnsi="Arial"/>
        </w:rPr>
        <w:t>PROVINCE DE QUÉBEC</w:t>
      </w:r>
    </w:p>
    <w:p w:rsidR="00C06B52" w:rsidRPr="00E60547" w:rsidRDefault="00C06B52">
      <w:pPr>
        <w:rPr>
          <w:rFonts w:ascii="Arial" w:hAnsi="Arial"/>
        </w:rPr>
      </w:pPr>
      <w:r w:rsidRPr="00E60547">
        <w:rPr>
          <w:rFonts w:ascii="Arial" w:hAnsi="Arial"/>
        </w:rPr>
        <w:t>DISTRICT DE TROIS-RIVIÈRES</w:t>
      </w:r>
    </w:p>
    <w:p w:rsidR="00C06B52" w:rsidRDefault="00C06B52">
      <w:pPr>
        <w:rPr>
          <w:rFonts w:ascii="Arial" w:hAnsi="Arial"/>
        </w:rPr>
      </w:pPr>
    </w:p>
    <w:p w:rsidR="000C7248" w:rsidRPr="00E60547" w:rsidRDefault="000C7248">
      <w:pPr>
        <w:rPr>
          <w:rFonts w:ascii="Arial" w:hAnsi="Arial"/>
        </w:rPr>
      </w:pPr>
    </w:p>
    <w:p w:rsidR="00C06B52" w:rsidRDefault="00C06B52">
      <w:pPr>
        <w:rPr>
          <w:rFonts w:ascii="Arial" w:hAnsi="Arial"/>
        </w:rPr>
      </w:pPr>
      <w:r w:rsidRPr="00E60547">
        <w:rPr>
          <w:rFonts w:ascii="Arial" w:hAnsi="Arial"/>
        </w:rPr>
        <w:t>N</w:t>
      </w:r>
      <w:r w:rsidRPr="00E60547">
        <w:rPr>
          <w:rFonts w:ascii="Arial" w:hAnsi="Arial"/>
          <w:vertAlign w:val="superscript"/>
        </w:rPr>
        <w:t>O</w:t>
      </w:r>
      <w:r w:rsidRPr="00E60547">
        <w:rPr>
          <w:rFonts w:ascii="Arial" w:hAnsi="Arial"/>
        </w:rPr>
        <w:t xml:space="preserve"> : </w:t>
      </w:r>
      <w:r w:rsidR="00E60547" w:rsidRPr="00E60547">
        <w:rPr>
          <w:rFonts w:ascii="Arial" w:hAnsi="Arial"/>
        </w:rPr>
        <w:tab/>
      </w:r>
      <w:r w:rsidR="00E60547" w:rsidRPr="00E60547">
        <w:rPr>
          <w:rFonts w:ascii="Arial" w:hAnsi="Arial"/>
        </w:rPr>
        <w:tab/>
      </w:r>
      <w:r w:rsidR="000C7248">
        <w:rPr>
          <w:rFonts w:ascii="Arial" w:hAnsi="Arial"/>
        </w:rPr>
        <w:tab/>
      </w:r>
      <w:r w:rsidR="001E062F">
        <w:rPr>
          <w:rFonts w:ascii="Arial" w:hAnsi="Arial"/>
        </w:rPr>
        <w:t>2010-03440</w:t>
      </w:r>
    </w:p>
    <w:p w:rsidR="000C7248" w:rsidRDefault="000C7248">
      <w:pPr>
        <w:rPr>
          <w:rFonts w:ascii="Arial" w:hAnsi="Arial"/>
        </w:rPr>
      </w:pPr>
    </w:p>
    <w:p w:rsidR="005649D0" w:rsidRPr="00E60547" w:rsidRDefault="00095859">
      <w:pPr>
        <w:rPr>
          <w:rFonts w:ascii="Arial" w:hAnsi="Arial"/>
        </w:rPr>
      </w:pPr>
      <w:r>
        <w:rPr>
          <w:rFonts w:ascii="Arial" w:hAnsi="Arial"/>
        </w:rPr>
        <w:t>CONSTAT</w:t>
      </w:r>
      <w:r w:rsidR="005649D0">
        <w:rPr>
          <w:rFonts w:ascii="Arial" w:hAnsi="Arial"/>
        </w:rPr>
        <w:t xml:space="preserve"> : </w:t>
      </w:r>
      <w:r>
        <w:rPr>
          <w:rFonts w:ascii="Arial" w:hAnsi="Arial"/>
        </w:rPr>
        <w:tab/>
      </w:r>
      <w:r w:rsidR="000C7248">
        <w:rPr>
          <w:rFonts w:ascii="Arial" w:hAnsi="Arial"/>
        </w:rPr>
        <w:tab/>
      </w:r>
      <w:r w:rsidR="001E062F">
        <w:rPr>
          <w:rFonts w:ascii="Arial" w:hAnsi="Arial"/>
        </w:rPr>
        <w:t>4791813</w:t>
      </w:r>
    </w:p>
    <w:p w:rsidR="00C06B52" w:rsidRDefault="00C06B52">
      <w:pPr>
        <w:rPr>
          <w:rFonts w:ascii="Arial" w:hAnsi="Arial"/>
        </w:rPr>
      </w:pPr>
    </w:p>
    <w:p w:rsidR="002A7E4C" w:rsidRDefault="002A7E4C">
      <w:pPr>
        <w:rPr>
          <w:rFonts w:ascii="Arial" w:hAnsi="Arial"/>
        </w:rPr>
      </w:pPr>
      <w:r>
        <w:rPr>
          <w:rFonts w:ascii="Arial" w:hAnsi="Arial"/>
        </w:rPr>
        <w:t>AUDITION :</w:t>
      </w:r>
      <w:r>
        <w:rPr>
          <w:rFonts w:ascii="Arial" w:hAnsi="Arial"/>
        </w:rPr>
        <w:tab/>
      </w:r>
      <w:r>
        <w:rPr>
          <w:rFonts w:ascii="Arial" w:hAnsi="Arial"/>
        </w:rPr>
        <w:tab/>
        <w:t>Le</w:t>
      </w:r>
      <w:r w:rsidRPr="00E60547">
        <w:rPr>
          <w:rFonts w:ascii="Arial" w:hAnsi="Arial"/>
        </w:rPr>
        <w:t xml:space="preserve"> </w:t>
      </w:r>
      <w:r w:rsidR="001E062F">
        <w:rPr>
          <w:rFonts w:ascii="Arial" w:hAnsi="Arial"/>
        </w:rPr>
        <w:t>21 avril 2010</w:t>
      </w:r>
    </w:p>
    <w:p w:rsidR="002A7E4C" w:rsidRPr="00E60547" w:rsidRDefault="002A7E4C">
      <w:pPr>
        <w:rPr>
          <w:rFonts w:ascii="Arial" w:hAnsi="Arial"/>
        </w:rPr>
      </w:pPr>
    </w:p>
    <w:p w:rsidR="00C06B52" w:rsidRPr="00E60547" w:rsidRDefault="002A7E4C">
      <w:pPr>
        <w:rPr>
          <w:rFonts w:ascii="Arial" w:hAnsi="Arial"/>
        </w:rPr>
      </w:pPr>
      <w:r>
        <w:rPr>
          <w:rFonts w:ascii="Arial" w:hAnsi="Arial"/>
        </w:rPr>
        <w:t>PRONONCÉ</w:t>
      </w:r>
      <w:r w:rsidR="00C06B52" w:rsidRPr="00E60547">
        <w:rPr>
          <w:rFonts w:ascii="Arial" w:hAnsi="Arial"/>
        </w:rPr>
        <w:t> :</w:t>
      </w:r>
      <w:r w:rsidR="000C7248">
        <w:rPr>
          <w:rFonts w:ascii="Arial" w:hAnsi="Arial"/>
        </w:rPr>
        <w:tab/>
      </w:r>
      <w:r w:rsidR="00F71D94">
        <w:rPr>
          <w:rFonts w:ascii="Arial" w:hAnsi="Arial"/>
        </w:rPr>
        <w:t>Le</w:t>
      </w:r>
      <w:r>
        <w:rPr>
          <w:rFonts w:ascii="Arial" w:hAnsi="Arial"/>
        </w:rPr>
        <w:t xml:space="preserve"> </w:t>
      </w:r>
      <w:r w:rsidR="001E062F">
        <w:rPr>
          <w:rFonts w:ascii="Arial" w:hAnsi="Arial"/>
        </w:rPr>
        <w:t>4 juin 2010</w:t>
      </w:r>
    </w:p>
    <w:p w:rsidR="00C06B52" w:rsidRPr="00E60547" w:rsidRDefault="00C06B52">
      <w:pPr>
        <w:rPr>
          <w:rFonts w:ascii="Arial" w:hAnsi="Arial"/>
        </w:rPr>
      </w:pPr>
    </w:p>
    <w:p w:rsidR="00C06B52" w:rsidRPr="00E60547" w:rsidRDefault="00C06B52" w:rsidP="00C06B52">
      <w:pPr>
        <w:pBdr>
          <w:bottom w:val="single" w:sz="12" w:space="1" w:color="auto"/>
        </w:pBdr>
        <w:rPr>
          <w:rFonts w:ascii="Arial" w:hAnsi="Arial"/>
        </w:rPr>
      </w:pPr>
    </w:p>
    <w:p w:rsidR="00C06B52" w:rsidRPr="00E60547" w:rsidRDefault="00C06B52">
      <w:pPr>
        <w:rPr>
          <w:rFonts w:ascii="Arial" w:hAnsi="Arial"/>
        </w:rPr>
      </w:pPr>
    </w:p>
    <w:p w:rsidR="00C06B52" w:rsidRPr="00E60547" w:rsidRDefault="005653E7" w:rsidP="00C06B52">
      <w:pPr>
        <w:pBdr>
          <w:bottom w:val="single" w:sz="12" w:space="1" w:color="auto"/>
        </w:pBdr>
        <w:rPr>
          <w:rFonts w:ascii="Arial" w:hAnsi="Arial"/>
          <w:b/>
        </w:rPr>
      </w:pPr>
      <w:r>
        <w:rPr>
          <w:rFonts w:ascii="Arial" w:hAnsi="Arial"/>
          <w:b/>
        </w:rPr>
        <w:t xml:space="preserve">SOUS LA PRÉSIDENCE </w:t>
      </w:r>
      <w:r w:rsidR="00C06B52" w:rsidRPr="00E60547">
        <w:rPr>
          <w:rFonts w:ascii="Arial" w:hAnsi="Arial"/>
          <w:b/>
        </w:rPr>
        <w:t>DE L</w:t>
      </w:r>
      <w:r w:rsidR="002A7E4C">
        <w:rPr>
          <w:rFonts w:ascii="Arial" w:hAnsi="Arial"/>
          <w:b/>
        </w:rPr>
        <w:t>’HONORABLE JOCELYN</w:t>
      </w:r>
      <w:r w:rsidR="00C06B52" w:rsidRPr="00E60547">
        <w:rPr>
          <w:rFonts w:ascii="Arial" w:hAnsi="Arial"/>
          <w:b/>
        </w:rPr>
        <w:t xml:space="preserve"> CRÊTE</w:t>
      </w:r>
      <w:r w:rsidR="00E60547" w:rsidRPr="00E60547">
        <w:rPr>
          <w:rFonts w:ascii="Arial" w:hAnsi="Arial"/>
          <w:b/>
        </w:rPr>
        <w:t xml:space="preserve">, </w:t>
      </w:r>
      <w:r w:rsidR="00A86BC0">
        <w:rPr>
          <w:rFonts w:ascii="Arial" w:hAnsi="Arial"/>
          <w:b/>
        </w:rPr>
        <w:t>J.C.M.</w:t>
      </w:r>
    </w:p>
    <w:p w:rsidR="00C06B52" w:rsidRPr="00E60547" w:rsidRDefault="00C06B52" w:rsidP="00C06B52">
      <w:pPr>
        <w:pBdr>
          <w:bottom w:val="single" w:sz="12" w:space="1" w:color="auto"/>
        </w:pBdr>
        <w:rPr>
          <w:rFonts w:ascii="Arial" w:hAnsi="Arial"/>
          <w:b/>
        </w:rPr>
      </w:pPr>
    </w:p>
    <w:p w:rsidR="00C06B52" w:rsidRPr="00E60547" w:rsidRDefault="00C06B52">
      <w:pPr>
        <w:rPr>
          <w:rFonts w:ascii="Arial" w:hAnsi="Arial"/>
        </w:rPr>
      </w:pPr>
    </w:p>
    <w:p w:rsidR="00E60547" w:rsidRPr="00E60547" w:rsidRDefault="00E60547">
      <w:pPr>
        <w:rPr>
          <w:rFonts w:ascii="Arial" w:hAnsi="Arial"/>
        </w:rPr>
      </w:pPr>
    </w:p>
    <w:p w:rsidR="00C06B52" w:rsidRPr="00E60547" w:rsidRDefault="00C06B52">
      <w:pPr>
        <w:rPr>
          <w:rFonts w:ascii="Arial" w:hAnsi="Arial"/>
          <w:b/>
        </w:rPr>
      </w:pPr>
      <w:r w:rsidRPr="00E60547">
        <w:rPr>
          <w:rFonts w:ascii="Arial" w:hAnsi="Arial"/>
          <w:b/>
        </w:rPr>
        <w:t>VILLE DE TROIS-RIVIÈRES</w:t>
      </w:r>
    </w:p>
    <w:p w:rsidR="00C06B52" w:rsidRPr="00E60547" w:rsidRDefault="00C06B52">
      <w:pPr>
        <w:rPr>
          <w:rFonts w:ascii="Arial" w:hAnsi="Arial"/>
        </w:rPr>
      </w:pPr>
    </w:p>
    <w:p w:rsidR="00C06B52" w:rsidRPr="00E60547" w:rsidRDefault="00C06B52">
      <w:pPr>
        <w:rPr>
          <w:rFonts w:ascii="Arial" w:hAnsi="Arial"/>
        </w:rPr>
      </w:pPr>
      <w:r w:rsidRPr="00E60547">
        <w:rPr>
          <w:rFonts w:ascii="Arial" w:hAnsi="Arial"/>
        </w:rPr>
        <w:tab/>
        <w:t>POURSUIVANTE</w:t>
      </w:r>
    </w:p>
    <w:p w:rsidR="00C06B52" w:rsidRPr="00E60547" w:rsidRDefault="00C06B52">
      <w:pPr>
        <w:rPr>
          <w:rFonts w:ascii="Arial" w:hAnsi="Arial"/>
        </w:rPr>
      </w:pPr>
    </w:p>
    <w:p w:rsidR="00C06B52" w:rsidRDefault="00C06B52">
      <w:pPr>
        <w:rPr>
          <w:rFonts w:ascii="Arial" w:hAnsi="Arial"/>
        </w:rPr>
      </w:pPr>
      <w:r w:rsidRPr="00E60547">
        <w:rPr>
          <w:rFonts w:ascii="Arial" w:hAnsi="Arial"/>
        </w:rPr>
        <w:t>c.</w:t>
      </w:r>
    </w:p>
    <w:p w:rsidR="00E60547" w:rsidRPr="00E60547" w:rsidRDefault="00E60547">
      <w:pPr>
        <w:rPr>
          <w:rFonts w:ascii="Arial" w:hAnsi="Arial"/>
        </w:rPr>
      </w:pPr>
    </w:p>
    <w:p w:rsidR="00C06B52" w:rsidRPr="00E60547" w:rsidRDefault="001E062F">
      <w:pPr>
        <w:rPr>
          <w:rFonts w:ascii="Arial" w:hAnsi="Arial"/>
          <w:b/>
        </w:rPr>
      </w:pPr>
      <w:r>
        <w:rPr>
          <w:rFonts w:ascii="Arial" w:hAnsi="Arial"/>
          <w:b/>
        </w:rPr>
        <w:t>PATRICK BÉLANGER</w:t>
      </w:r>
    </w:p>
    <w:p w:rsidR="00C06B52" w:rsidRPr="00E60547" w:rsidRDefault="00C06B52">
      <w:pPr>
        <w:rPr>
          <w:rFonts w:ascii="Arial" w:hAnsi="Arial"/>
        </w:rPr>
      </w:pPr>
    </w:p>
    <w:p w:rsidR="00C06B52" w:rsidRPr="00E60547" w:rsidRDefault="00C06B52">
      <w:pPr>
        <w:rPr>
          <w:rFonts w:ascii="Arial" w:hAnsi="Arial"/>
        </w:rPr>
      </w:pPr>
      <w:r w:rsidRPr="00E60547">
        <w:rPr>
          <w:rFonts w:ascii="Arial" w:hAnsi="Arial"/>
        </w:rPr>
        <w:tab/>
        <w:t>DÉFENDEUR</w:t>
      </w:r>
    </w:p>
    <w:p w:rsidR="00E60547" w:rsidRPr="00E60547" w:rsidRDefault="00E60547" w:rsidP="00E60547">
      <w:pPr>
        <w:pBdr>
          <w:bottom w:val="single" w:sz="12" w:space="1" w:color="auto"/>
        </w:pBdr>
        <w:rPr>
          <w:rFonts w:ascii="Arial" w:hAnsi="Arial"/>
        </w:rPr>
      </w:pPr>
    </w:p>
    <w:p w:rsidR="00C06B52" w:rsidRPr="00E60547" w:rsidRDefault="00C06B52">
      <w:pPr>
        <w:rPr>
          <w:rFonts w:ascii="Arial" w:hAnsi="Arial"/>
        </w:rPr>
      </w:pPr>
    </w:p>
    <w:p w:rsidR="00E31663" w:rsidRDefault="00E60547" w:rsidP="00E60547">
      <w:pPr>
        <w:jc w:val="center"/>
        <w:rPr>
          <w:rFonts w:ascii="Arial" w:hAnsi="Arial"/>
          <w:b/>
        </w:rPr>
      </w:pPr>
      <w:r w:rsidRPr="00E60547">
        <w:rPr>
          <w:rFonts w:ascii="Arial" w:hAnsi="Arial"/>
          <w:b/>
        </w:rPr>
        <w:t>JUGEMENT</w:t>
      </w:r>
    </w:p>
    <w:p w:rsidR="00E60547" w:rsidRPr="00E60547" w:rsidRDefault="00E60547" w:rsidP="00E60547">
      <w:pPr>
        <w:pBdr>
          <w:bottom w:val="single" w:sz="12" w:space="1" w:color="auto"/>
        </w:pBdr>
        <w:jc w:val="center"/>
        <w:rPr>
          <w:rFonts w:ascii="Arial" w:hAnsi="Arial"/>
          <w:b/>
        </w:rPr>
      </w:pPr>
    </w:p>
    <w:p w:rsidR="00E60547" w:rsidRDefault="00E60547">
      <w:pPr>
        <w:rPr>
          <w:rFonts w:ascii="Arial" w:hAnsi="Arial"/>
        </w:rPr>
      </w:pPr>
    </w:p>
    <w:p w:rsidR="002E3CF5" w:rsidRDefault="002E3CF5">
      <w:pPr>
        <w:rPr>
          <w:rFonts w:ascii="Arial" w:hAnsi="Arial"/>
        </w:rPr>
      </w:pPr>
    </w:p>
    <w:p w:rsidR="00E31663" w:rsidRPr="00E60547" w:rsidRDefault="00F04ED2">
      <w:pPr>
        <w:rPr>
          <w:rFonts w:ascii="Arial" w:hAnsi="Arial"/>
          <w:b/>
        </w:rPr>
      </w:pPr>
      <w:r>
        <w:rPr>
          <w:rFonts w:ascii="Arial" w:hAnsi="Arial"/>
          <w:b/>
        </w:rPr>
        <w:t>1.</w:t>
      </w:r>
      <w:r>
        <w:rPr>
          <w:rFonts w:ascii="Arial" w:hAnsi="Arial"/>
          <w:b/>
        </w:rPr>
        <w:tab/>
      </w:r>
      <w:r w:rsidR="00E60547">
        <w:rPr>
          <w:rFonts w:ascii="Arial" w:hAnsi="Arial"/>
          <w:b/>
        </w:rPr>
        <w:t>LES FAITS</w:t>
      </w:r>
    </w:p>
    <w:p w:rsidR="005F6652" w:rsidRPr="00E60547" w:rsidRDefault="005F6652">
      <w:pPr>
        <w:rPr>
          <w:rFonts w:ascii="Arial" w:hAnsi="Arial"/>
        </w:rPr>
      </w:pPr>
    </w:p>
    <w:p w:rsidR="005649D0" w:rsidRDefault="00CE16EB" w:rsidP="00EA10EC">
      <w:pPr>
        <w:jc w:val="both"/>
        <w:rPr>
          <w:rFonts w:ascii="Arial" w:hAnsi="Arial"/>
        </w:rPr>
      </w:pPr>
      <w:r>
        <w:rPr>
          <w:rFonts w:ascii="Arial" w:hAnsi="Arial" w:cs="Arial"/>
        </w:rPr>
        <w:t>[</w:t>
      </w:r>
      <w:r>
        <w:rPr>
          <w:rFonts w:ascii="Arial" w:hAnsi="Arial"/>
        </w:rPr>
        <w:t>1</w:t>
      </w:r>
      <w:r>
        <w:rPr>
          <w:rFonts w:ascii="Arial" w:hAnsi="Arial" w:cs="Arial"/>
        </w:rPr>
        <w:t>]</w:t>
      </w:r>
      <w:r>
        <w:rPr>
          <w:rFonts w:ascii="Arial" w:hAnsi="Arial"/>
        </w:rPr>
        <w:tab/>
      </w:r>
      <w:r w:rsidR="003B59E0">
        <w:rPr>
          <w:rFonts w:ascii="Arial" w:hAnsi="Arial"/>
        </w:rPr>
        <w:t>La Ville reproche au défendeur de ne pas avoir payé la licence pour la garde de son chien, pour la troisième année consécutive.</w:t>
      </w:r>
    </w:p>
    <w:p w:rsidR="005649D0" w:rsidRDefault="005649D0" w:rsidP="00EA10EC">
      <w:pPr>
        <w:jc w:val="both"/>
        <w:rPr>
          <w:rFonts w:ascii="Arial" w:hAnsi="Arial"/>
        </w:rPr>
      </w:pPr>
    </w:p>
    <w:p w:rsidR="00E31663" w:rsidRPr="00E60547" w:rsidRDefault="00CE16EB" w:rsidP="00EA10EC">
      <w:pPr>
        <w:jc w:val="both"/>
        <w:rPr>
          <w:rFonts w:ascii="Arial" w:hAnsi="Arial"/>
        </w:rPr>
      </w:pPr>
      <w:r>
        <w:rPr>
          <w:rFonts w:ascii="Arial" w:hAnsi="Arial" w:cs="Arial"/>
        </w:rPr>
        <w:t>[</w:t>
      </w:r>
      <w:r w:rsidR="007C480D">
        <w:rPr>
          <w:rFonts w:ascii="Arial" w:hAnsi="Arial"/>
        </w:rPr>
        <w:t>2</w:t>
      </w:r>
      <w:r>
        <w:rPr>
          <w:rFonts w:ascii="Arial" w:hAnsi="Arial" w:cs="Arial"/>
        </w:rPr>
        <w:t>]</w:t>
      </w:r>
      <w:r w:rsidR="007C480D">
        <w:rPr>
          <w:rFonts w:ascii="Arial" w:hAnsi="Arial" w:cs="Arial"/>
        </w:rPr>
        <w:tab/>
      </w:r>
      <w:r w:rsidR="003B59E0">
        <w:rPr>
          <w:rFonts w:ascii="Arial" w:hAnsi="Arial"/>
        </w:rPr>
        <w:t>La Ville demande constater la culpabilité du défendeur et de le condamner à l’amende de 500</w:t>
      </w:r>
      <w:r w:rsidR="009A4452">
        <w:rPr>
          <w:rFonts w:ascii="Arial" w:hAnsi="Arial"/>
        </w:rPr>
        <w:t>,00</w:t>
      </w:r>
      <w:r w:rsidR="003B59E0">
        <w:rPr>
          <w:rFonts w:ascii="Arial" w:hAnsi="Arial"/>
        </w:rPr>
        <w:t> $ prévue à l’ar</w:t>
      </w:r>
      <w:r w:rsidR="009A4452">
        <w:rPr>
          <w:rFonts w:ascii="Arial" w:hAnsi="Arial"/>
        </w:rPr>
        <w:t>ticle 97 (3) du règlement 2008-C-</w:t>
      </w:r>
      <w:r w:rsidR="003B59E0">
        <w:rPr>
          <w:rFonts w:ascii="Arial" w:hAnsi="Arial"/>
        </w:rPr>
        <w:t>128.</w:t>
      </w:r>
    </w:p>
    <w:p w:rsidR="00E31663" w:rsidRPr="00E60547" w:rsidRDefault="00E31663" w:rsidP="00E60547">
      <w:pPr>
        <w:jc w:val="both"/>
        <w:rPr>
          <w:rFonts w:ascii="Arial" w:hAnsi="Arial"/>
        </w:rPr>
      </w:pPr>
    </w:p>
    <w:p w:rsidR="00E31663" w:rsidRDefault="00CE16EB" w:rsidP="00E60547">
      <w:pPr>
        <w:jc w:val="both"/>
        <w:rPr>
          <w:rFonts w:ascii="Arial" w:hAnsi="Arial"/>
        </w:rPr>
      </w:pPr>
      <w:r>
        <w:rPr>
          <w:rFonts w:ascii="Arial" w:hAnsi="Arial" w:cs="Arial"/>
        </w:rPr>
        <w:lastRenderedPageBreak/>
        <w:t>[</w:t>
      </w:r>
      <w:r w:rsidR="007C480D">
        <w:rPr>
          <w:rFonts w:ascii="Arial" w:hAnsi="Arial"/>
        </w:rPr>
        <w:t>3</w:t>
      </w:r>
      <w:r>
        <w:rPr>
          <w:rFonts w:ascii="Arial" w:hAnsi="Arial" w:cs="Arial"/>
        </w:rPr>
        <w:t>]</w:t>
      </w:r>
      <w:r w:rsidR="007C480D">
        <w:rPr>
          <w:rFonts w:ascii="Arial" w:hAnsi="Arial" w:cs="Arial"/>
        </w:rPr>
        <w:tab/>
      </w:r>
      <w:r w:rsidR="003B59E0">
        <w:rPr>
          <w:rFonts w:ascii="Arial" w:hAnsi="Arial"/>
        </w:rPr>
        <w:t xml:space="preserve">Le défendeur admet en partie les faits et </w:t>
      </w:r>
      <w:r w:rsidR="00CE57E8">
        <w:rPr>
          <w:rFonts w:ascii="Arial" w:hAnsi="Arial"/>
        </w:rPr>
        <w:t>a</w:t>
      </w:r>
      <w:r w:rsidR="003B59E0">
        <w:rPr>
          <w:rFonts w:ascii="Arial" w:hAnsi="Arial"/>
        </w:rPr>
        <w:t xml:space="preserve"> pay</w:t>
      </w:r>
      <w:r w:rsidR="00CE57E8">
        <w:rPr>
          <w:rFonts w:ascii="Arial" w:hAnsi="Arial"/>
        </w:rPr>
        <w:t>é</w:t>
      </w:r>
      <w:r w:rsidR="003B59E0">
        <w:rPr>
          <w:rFonts w:ascii="Arial" w:hAnsi="Arial"/>
        </w:rPr>
        <w:t xml:space="preserve"> volontairement une amende de 300</w:t>
      </w:r>
      <w:r w:rsidR="009A4452">
        <w:rPr>
          <w:rFonts w:ascii="Arial" w:hAnsi="Arial"/>
        </w:rPr>
        <w:t>,00</w:t>
      </w:r>
      <w:r w:rsidR="003B59E0">
        <w:rPr>
          <w:rFonts w:ascii="Arial" w:hAnsi="Arial"/>
        </w:rPr>
        <w:t> $ en 2009 pour une infraction de la même nature.</w:t>
      </w:r>
    </w:p>
    <w:p w:rsidR="00E37AB7" w:rsidRPr="00E60547" w:rsidRDefault="00E37AB7" w:rsidP="00E60547">
      <w:pPr>
        <w:jc w:val="both"/>
        <w:rPr>
          <w:rFonts w:ascii="Arial" w:hAnsi="Arial"/>
        </w:rPr>
      </w:pPr>
    </w:p>
    <w:p w:rsidR="00E37AB7" w:rsidRPr="00E60547" w:rsidRDefault="00CE16EB" w:rsidP="00E37AB7">
      <w:pPr>
        <w:jc w:val="both"/>
        <w:rPr>
          <w:rFonts w:ascii="Arial" w:hAnsi="Arial"/>
        </w:rPr>
      </w:pPr>
      <w:r>
        <w:rPr>
          <w:rFonts w:ascii="Arial" w:hAnsi="Arial" w:cs="Arial"/>
        </w:rPr>
        <w:t>[</w:t>
      </w:r>
      <w:r w:rsidR="007C480D">
        <w:rPr>
          <w:rFonts w:ascii="Arial" w:hAnsi="Arial"/>
        </w:rPr>
        <w:t>4</w:t>
      </w:r>
      <w:r>
        <w:rPr>
          <w:rFonts w:ascii="Arial" w:hAnsi="Arial" w:cs="Arial"/>
        </w:rPr>
        <w:t>]</w:t>
      </w:r>
      <w:r w:rsidR="007C480D">
        <w:rPr>
          <w:rFonts w:ascii="Arial" w:hAnsi="Arial" w:cs="Arial"/>
        </w:rPr>
        <w:tab/>
      </w:r>
      <w:r w:rsidR="003B59E0">
        <w:rPr>
          <w:rFonts w:ascii="Arial" w:hAnsi="Arial"/>
        </w:rPr>
        <w:t>Le défendeur prétend qu’en ayant payé les amendes réclamées les années antérieures, il se trouvait à purger ou effacer les sommes requises pour le paiement de la licence de chacune de ces années.</w:t>
      </w:r>
    </w:p>
    <w:p w:rsidR="00BE1284" w:rsidRPr="00E60547" w:rsidRDefault="00BE1284" w:rsidP="00E60547">
      <w:pPr>
        <w:jc w:val="both"/>
        <w:rPr>
          <w:rFonts w:ascii="Arial" w:hAnsi="Arial"/>
        </w:rPr>
      </w:pPr>
    </w:p>
    <w:p w:rsidR="00BE1284" w:rsidRDefault="00CE16EB" w:rsidP="00E60547">
      <w:pPr>
        <w:jc w:val="both"/>
        <w:rPr>
          <w:rFonts w:ascii="Arial" w:hAnsi="Arial"/>
        </w:rPr>
      </w:pPr>
      <w:r>
        <w:rPr>
          <w:rFonts w:ascii="Arial" w:hAnsi="Arial" w:cs="Arial"/>
        </w:rPr>
        <w:t>[</w:t>
      </w:r>
      <w:r w:rsidR="007C480D">
        <w:rPr>
          <w:rFonts w:ascii="Arial" w:hAnsi="Arial"/>
        </w:rPr>
        <w:t>5</w:t>
      </w:r>
      <w:r>
        <w:rPr>
          <w:rFonts w:ascii="Arial" w:hAnsi="Arial" w:cs="Arial"/>
        </w:rPr>
        <w:t>]</w:t>
      </w:r>
      <w:r w:rsidR="007C480D">
        <w:rPr>
          <w:rFonts w:ascii="Arial" w:hAnsi="Arial" w:cs="Arial"/>
        </w:rPr>
        <w:tab/>
      </w:r>
      <w:r w:rsidR="00BE1284" w:rsidRPr="00E60547">
        <w:rPr>
          <w:rFonts w:ascii="Arial" w:hAnsi="Arial"/>
        </w:rPr>
        <w:t xml:space="preserve">Le défendeur </w:t>
      </w:r>
      <w:r w:rsidR="003B59E0">
        <w:rPr>
          <w:rFonts w:ascii="Arial" w:hAnsi="Arial"/>
        </w:rPr>
        <w:t xml:space="preserve">explique qu’il a voulu payer la licence pour 2010 seulement et que la </w:t>
      </w:r>
      <w:r w:rsidR="00CE57E8">
        <w:rPr>
          <w:rFonts w:ascii="Arial" w:hAnsi="Arial"/>
        </w:rPr>
        <w:t>Société protectrice des animaux de la Mauricie inc. (SPAM)</w:t>
      </w:r>
      <w:r w:rsidR="003B59E0">
        <w:rPr>
          <w:rFonts w:ascii="Arial" w:hAnsi="Arial"/>
        </w:rPr>
        <w:t xml:space="preserve"> refusait et qu’elle voulait imputer le paiement au paiement des arrérages d’abord.</w:t>
      </w:r>
    </w:p>
    <w:p w:rsidR="00FD05F7" w:rsidRDefault="00FD05F7" w:rsidP="00E60547">
      <w:pPr>
        <w:jc w:val="both"/>
        <w:rPr>
          <w:rFonts w:ascii="Arial" w:hAnsi="Arial"/>
        </w:rPr>
      </w:pPr>
    </w:p>
    <w:p w:rsidR="00FD05F7" w:rsidRPr="00E60547" w:rsidRDefault="00FD05F7" w:rsidP="00E60547">
      <w:pPr>
        <w:jc w:val="both"/>
        <w:rPr>
          <w:rFonts w:ascii="Arial" w:hAnsi="Arial"/>
        </w:rPr>
      </w:pPr>
    </w:p>
    <w:p w:rsidR="005F6652" w:rsidRPr="00857999" w:rsidRDefault="00F04ED2" w:rsidP="00E60547">
      <w:pPr>
        <w:jc w:val="both"/>
        <w:rPr>
          <w:rFonts w:ascii="Arial" w:hAnsi="Arial"/>
          <w:b/>
        </w:rPr>
      </w:pPr>
      <w:r>
        <w:rPr>
          <w:rFonts w:ascii="Arial" w:hAnsi="Arial"/>
          <w:b/>
        </w:rPr>
        <w:t>2.</w:t>
      </w:r>
      <w:r>
        <w:rPr>
          <w:rFonts w:ascii="Arial" w:hAnsi="Arial"/>
          <w:b/>
        </w:rPr>
        <w:tab/>
      </w:r>
      <w:r w:rsidR="00B42CF5" w:rsidRPr="00B42CF5">
        <w:rPr>
          <w:rFonts w:ascii="Arial" w:hAnsi="Arial"/>
          <w:b/>
        </w:rPr>
        <w:t>LE DROIT</w:t>
      </w:r>
    </w:p>
    <w:p w:rsidR="005F6652" w:rsidRPr="00E60547" w:rsidRDefault="005F6652" w:rsidP="00E60547">
      <w:pPr>
        <w:jc w:val="both"/>
        <w:rPr>
          <w:rFonts w:ascii="Arial" w:hAnsi="Arial"/>
        </w:rPr>
      </w:pPr>
    </w:p>
    <w:p w:rsidR="00FB2B94" w:rsidRPr="00206DCC" w:rsidRDefault="00CE16EB" w:rsidP="008D0629">
      <w:pPr>
        <w:ind w:right="-7"/>
        <w:jc w:val="both"/>
        <w:rPr>
          <w:rFonts w:ascii="Arial" w:hAnsi="Arial"/>
          <w:i/>
          <w:sz w:val="22"/>
          <w:szCs w:val="22"/>
        </w:rPr>
      </w:pPr>
      <w:r>
        <w:rPr>
          <w:rFonts w:ascii="Arial" w:hAnsi="Arial" w:cs="Arial"/>
        </w:rPr>
        <w:t>[</w:t>
      </w:r>
      <w:r w:rsidR="007C480D">
        <w:rPr>
          <w:rFonts w:ascii="Arial" w:hAnsi="Arial"/>
        </w:rPr>
        <w:t>6</w:t>
      </w:r>
      <w:r>
        <w:rPr>
          <w:rFonts w:ascii="Arial" w:hAnsi="Arial" w:cs="Arial"/>
        </w:rPr>
        <w:t>]</w:t>
      </w:r>
      <w:r w:rsidR="007C480D">
        <w:rPr>
          <w:rFonts w:ascii="Arial" w:hAnsi="Arial" w:cs="Arial"/>
        </w:rPr>
        <w:tab/>
      </w:r>
      <w:r w:rsidR="00206DCC">
        <w:rPr>
          <w:rFonts w:ascii="Arial" w:hAnsi="Arial" w:cs="Arial"/>
        </w:rPr>
        <w:t>Le règlement invoqué a été adopté le 22 septembre 2008 et ne peut être appliqué rétroactivement.</w:t>
      </w:r>
    </w:p>
    <w:p w:rsidR="00F277AF" w:rsidRPr="00E60547" w:rsidRDefault="00F277AF" w:rsidP="00E60547">
      <w:pPr>
        <w:jc w:val="both"/>
        <w:rPr>
          <w:rFonts w:ascii="Arial" w:hAnsi="Arial"/>
        </w:rPr>
      </w:pPr>
    </w:p>
    <w:p w:rsidR="00DA61E1" w:rsidRDefault="00CE16EB" w:rsidP="00E60547">
      <w:pPr>
        <w:jc w:val="both"/>
        <w:rPr>
          <w:rFonts w:ascii="Arial" w:hAnsi="Arial"/>
        </w:rPr>
      </w:pPr>
      <w:r>
        <w:rPr>
          <w:rFonts w:ascii="Arial" w:hAnsi="Arial" w:cs="Arial"/>
        </w:rPr>
        <w:t>[</w:t>
      </w:r>
      <w:r w:rsidR="008661E1">
        <w:rPr>
          <w:rFonts w:ascii="Arial" w:hAnsi="Arial"/>
        </w:rPr>
        <w:t>7</w:t>
      </w:r>
      <w:r>
        <w:rPr>
          <w:rFonts w:ascii="Arial" w:hAnsi="Arial" w:cs="Arial"/>
        </w:rPr>
        <w:t>]</w:t>
      </w:r>
      <w:r w:rsidR="007C480D">
        <w:rPr>
          <w:rFonts w:ascii="Arial" w:hAnsi="Arial" w:cs="Arial"/>
        </w:rPr>
        <w:tab/>
      </w:r>
      <w:r w:rsidR="00206DCC">
        <w:rPr>
          <w:rFonts w:ascii="Arial" w:hAnsi="Arial"/>
        </w:rPr>
        <w:t>Antérieurement, pour l’année 2007 et une partie de l’année 2008, le règlement 2003-</w:t>
      </w:r>
      <w:r w:rsidR="009A4452">
        <w:rPr>
          <w:rFonts w:ascii="Arial" w:hAnsi="Arial"/>
        </w:rPr>
        <w:t>C-</w:t>
      </w:r>
      <w:r w:rsidR="00206DCC">
        <w:rPr>
          <w:rFonts w:ascii="Arial" w:hAnsi="Arial"/>
        </w:rPr>
        <w:t>53 s’appliquait et la peine prévue à l’article 90.1 pour le même type d’infraction était de 100</w:t>
      </w:r>
      <w:r w:rsidR="009A4452">
        <w:rPr>
          <w:rFonts w:ascii="Arial" w:hAnsi="Arial"/>
        </w:rPr>
        <w:t>,00</w:t>
      </w:r>
      <w:r w:rsidR="00206DCC">
        <w:rPr>
          <w:rFonts w:ascii="Arial" w:hAnsi="Arial"/>
        </w:rPr>
        <w:t> $, sans prévision d’augmentation graduelle en cas de récidive.</w:t>
      </w:r>
    </w:p>
    <w:p w:rsidR="00206DCC" w:rsidRDefault="00206DCC" w:rsidP="00E60547">
      <w:pPr>
        <w:jc w:val="both"/>
        <w:rPr>
          <w:rFonts w:ascii="Arial" w:hAnsi="Arial"/>
        </w:rPr>
      </w:pPr>
    </w:p>
    <w:p w:rsidR="008A1658" w:rsidRDefault="00CE16EB" w:rsidP="00E60547">
      <w:pPr>
        <w:jc w:val="both"/>
        <w:rPr>
          <w:rFonts w:ascii="Arial" w:hAnsi="Arial"/>
        </w:rPr>
      </w:pPr>
      <w:r>
        <w:rPr>
          <w:rFonts w:ascii="Arial" w:hAnsi="Arial" w:cs="Arial"/>
        </w:rPr>
        <w:t>[</w:t>
      </w:r>
      <w:r w:rsidR="008661E1">
        <w:rPr>
          <w:rFonts w:ascii="Arial" w:hAnsi="Arial"/>
        </w:rPr>
        <w:t>8</w:t>
      </w:r>
      <w:r>
        <w:rPr>
          <w:rFonts w:ascii="Arial" w:hAnsi="Arial" w:cs="Arial"/>
        </w:rPr>
        <w:t>]</w:t>
      </w:r>
      <w:r w:rsidR="007C480D">
        <w:rPr>
          <w:rFonts w:ascii="Arial" w:hAnsi="Arial" w:cs="Arial"/>
        </w:rPr>
        <w:tab/>
      </w:r>
      <w:r w:rsidR="00206DCC">
        <w:rPr>
          <w:rFonts w:ascii="Arial" w:hAnsi="Arial"/>
        </w:rPr>
        <w:t xml:space="preserve">Dans les faits, l’animal avait été enregistré à la </w:t>
      </w:r>
      <w:r w:rsidR="00CE57E8">
        <w:rPr>
          <w:rFonts w:ascii="Arial" w:hAnsi="Arial"/>
        </w:rPr>
        <w:t>SPAM</w:t>
      </w:r>
      <w:r w:rsidR="00206DCC">
        <w:rPr>
          <w:rFonts w:ascii="Arial" w:hAnsi="Arial"/>
        </w:rPr>
        <w:t xml:space="preserve"> le 22 mars 2007 et l’article 55 du règlement prévoyait que le renouvellement de la licence se faisait annuellement dans les 30 jours qui précédaient la date anniversaire de la première inscription de l’animal à la SPAM. Dans le présent cas, il faut donc remonter au 20 février pour la date anniversaire où le paiement de la licence annuelle est dû.</w:t>
      </w:r>
    </w:p>
    <w:p w:rsidR="00206DCC" w:rsidRDefault="00206DCC" w:rsidP="00E60547">
      <w:pPr>
        <w:jc w:val="both"/>
        <w:rPr>
          <w:rFonts w:ascii="Arial" w:hAnsi="Arial"/>
        </w:rPr>
      </w:pPr>
    </w:p>
    <w:p w:rsidR="00206DCC" w:rsidRDefault="008D0629" w:rsidP="00E60547">
      <w:pPr>
        <w:jc w:val="both"/>
        <w:rPr>
          <w:rFonts w:ascii="Arial" w:hAnsi="Arial" w:cs="Arial"/>
        </w:rPr>
      </w:pPr>
      <w:r>
        <w:rPr>
          <w:rFonts w:ascii="Arial" w:hAnsi="Arial" w:cs="Arial"/>
        </w:rPr>
        <w:t>[</w:t>
      </w:r>
      <w:r>
        <w:rPr>
          <w:rFonts w:ascii="Arial" w:hAnsi="Arial"/>
        </w:rPr>
        <w:t>9</w:t>
      </w:r>
      <w:r>
        <w:rPr>
          <w:rFonts w:ascii="Arial" w:hAnsi="Arial" w:cs="Arial"/>
        </w:rPr>
        <w:t>]</w:t>
      </w:r>
      <w:r>
        <w:rPr>
          <w:rFonts w:ascii="Arial" w:hAnsi="Arial" w:cs="Arial"/>
        </w:rPr>
        <w:tab/>
        <w:t>Conséquemment, les amendes payées par le passé pour les années 2007 et 2008 étaient conformes au règlement en vigueur.</w:t>
      </w:r>
    </w:p>
    <w:p w:rsidR="008D0629" w:rsidRDefault="008D0629" w:rsidP="00E60547">
      <w:pPr>
        <w:jc w:val="both"/>
        <w:rPr>
          <w:rFonts w:ascii="Arial" w:hAnsi="Arial" w:cs="Arial"/>
        </w:rPr>
      </w:pPr>
    </w:p>
    <w:p w:rsidR="008D0629" w:rsidRDefault="008D0629" w:rsidP="00E60547">
      <w:pPr>
        <w:jc w:val="both"/>
        <w:rPr>
          <w:rFonts w:ascii="Arial" w:hAnsi="Arial" w:cs="Arial"/>
        </w:rPr>
      </w:pPr>
      <w:r>
        <w:rPr>
          <w:rFonts w:ascii="Arial" w:hAnsi="Arial" w:cs="Arial"/>
        </w:rPr>
        <w:t>[</w:t>
      </w:r>
      <w:r>
        <w:rPr>
          <w:rFonts w:ascii="Arial" w:hAnsi="Arial"/>
        </w:rPr>
        <w:t>10</w:t>
      </w:r>
      <w:r>
        <w:rPr>
          <w:rFonts w:ascii="Arial" w:hAnsi="Arial" w:cs="Arial"/>
        </w:rPr>
        <w:t>]</w:t>
      </w:r>
      <w:r>
        <w:rPr>
          <w:rFonts w:ascii="Arial" w:hAnsi="Arial" w:cs="Arial"/>
        </w:rPr>
        <w:tab/>
        <w:t>Cependant, la récidive imposée en 2009 pour le non-paiement de la licence pour l’année 2008, imposant une amende de 300</w:t>
      </w:r>
      <w:r w:rsidR="009A4452">
        <w:rPr>
          <w:rFonts w:ascii="Arial" w:hAnsi="Arial" w:cs="Arial"/>
        </w:rPr>
        <w:t>,00</w:t>
      </w:r>
      <w:r>
        <w:rPr>
          <w:rFonts w:ascii="Arial" w:hAnsi="Arial" w:cs="Arial"/>
        </w:rPr>
        <w:t> $, l’a été en v</w:t>
      </w:r>
      <w:r w:rsidR="009A4452">
        <w:rPr>
          <w:rFonts w:ascii="Arial" w:hAnsi="Arial" w:cs="Arial"/>
        </w:rPr>
        <w:t>ertu du nouveau règlement 2008-C-</w:t>
      </w:r>
      <w:r>
        <w:rPr>
          <w:rFonts w:ascii="Arial" w:hAnsi="Arial" w:cs="Arial"/>
        </w:rPr>
        <w:t>128 et le défendeur l’a payé</w:t>
      </w:r>
      <w:r w:rsidR="009A4452">
        <w:rPr>
          <w:rFonts w:ascii="Arial" w:hAnsi="Arial" w:cs="Arial"/>
        </w:rPr>
        <w:t>e</w:t>
      </w:r>
      <w:r>
        <w:rPr>
          <w:rFonts w:ascii="Arial" w:hAnsi="Arial" w:cs="Arial"/>
        </w:rPr>
        <w:t xml:space="preserve"> sur une base volontaire; le tribunal n’a pas à revenir sur ce fait qui n’est pas en litige devant la </w:t>
      </w:r>
      <w:r w:rsidR="009A4452">
        <w:rPr>
          <w:rFonts w:ascii="Arial" w:hAnsi="Arial" w:cs="Arial"/>
        </w:rPr>
        <w:t>C</w:t>
      </w:r>
      <w:r>
        <w:rPr>
          <w:rFonts w:ascii="Arial" w:hAnsi="Arial" w:cs="Arial"/>
        </w:rPr>
        <w:t>our, sauf à titre de preuve.</w:t>
      </w:r>
    </w:p>
    <w:p w:rsidR="008D0629" w:rsidRDefault="008D0629" w:rsidP="00E60547">
      <w:pPr>
        <w:jc w:val="both"/>
        <w:rPr>
          <w:rFonts w:ascii="Arial" w:hAnsi="Arial" w:cs="Arial"/>
        </w:rPr>
      </w:pPr>
    </w:p>
    <w:p w:rsidR="008D0629" w:rsidRDefault="008D0629" w:rsidP="00E60547">
      <w:pPr>
        <w:jc w:val="both"/>
        <w:rPr>
          <w:rFonts w:ascii="Arial" w:hAnsi="Arial" w:cs="Arial"/>
        </w:rPr>
      </w:pPr>
      <w:r>
        <w:rPr>
          <w:rFonts w:ascii="Arial" w:hAnsi="Arial" w:cs="Arial"/>
        </w:rPr>
        <w:t>[</w:t>
      </w:r>
      <w:r>
        <w:rPr>
          <w:rFonts w:ascii="Arial" w:hAnsi="Arial"/>
        </w:rPr>
        <w:t>11</w:t>
      </w:r>
      <w:r>
        <w:rPr>
          <w:rFonts w:ascii="Arial" w:hAnsi="Arial" w:cs="Arial"/>
        </w:rPr>
        <w:t>]</w:t>
      </w:r>
      <w:r>
        <w:rPr>
          <w:rFonts w:ascii="Arial" w:hAnsi="Arial" w:cs="Arial"/>
        </w:rPr>
        <w:tab/>
        <w:t xml:space="preserve">Cependant, le tribunal est d’avis qu’à cause de la non-rétroactivité de l’actuel règlement, le non-paiement de la licence de l’année 2009 est la première récidive ou gradation imposable au défendeur et c’est alors l’article 97 (2) qui s’applique et non l’article 97 (3). </w:t>
      </w:r>
    </w:p>
    <w:p w:rsidR="008D0629" w:rsidRDefault="008D0629">
      <w:pPr>
        <w:rPr>
          <w:rFonts w:ascii="Arial" w:hAnsi="Arial" w:cs="Arial"/>
        </w:rPr>
      </w:pPr>
      <w:r>
        <w:rPr>
          <w:rFonts w:ascii="Arial" w:hAnsi="Arial" w:cs="Arial"/>
        </w:rPr>
        <w:br w:type="page"/>
      </w:r>
    </w:p>
    <w:p w:rsidR="008D0629" w:rsidRDefault="008D0629" w:rsidP="00E60547">
      <w:pPr>
        <w:jc w:val="both"/>
        <w:rPr>
          <w:rFonts w:ascii="Arial" w:hAnsi="Arial"/>
        </w:rPr>
      </w:pPr>
    </w:p>
    <w:p w:rsidR="0080053D" w:rsidRDefault="008D0629" w:rsidP="00E60547">
      <w:pPr>
        <w:jc w:val="both"/>
        <w:rPr>
          <w:rFonts w:ascii="Arial" w:hAnsi="Arial" w:cs="Arial"/>
        </w:rPr>
      </w:pPr>
      <w:r>
        <w:rPr>
          <w:rFonts w:ascii="Arial" w:hAnsi="Arial" w:cs="Arial"/>
        </w:rPr>
        <w:t>[</w:t>
      </w:r>
      <w:r>
        <w:rPr>
          <w:rFonts w:ascii="Arial" w:hAnsi="Arial"/>
        </w:rPr>
        <w:t>12</w:t>
      </w:r>
      <w:r>
        <w:rPr>
          <w:rFonts w:ascii="Arial" w:hAnsi="Arial" w:cs="Arial"/>
        </w:rPr>
        <w:t>]</w:t>
      </w:r>
      <w:r>
        <w:rPr>
          <w:rFonts w:ascii="Arial" w:hAnsi="Arial" w:cs="Arial"/>
        </w:rPr>
        <w:tab/>
        <w:t xml:space="preserve">Le défendeur confond deux choses différentes que sont la tarification prévue à l’article 59 pour la garde d’un animal et l’autre, la sanction prévue à l’article 97 pour le non-respect de la tarification de garde. Le paiement de la licence est un paiement fait en vertu d’une obligation civile et le paiement de l’amende est fait en vertu d’une décision judiciaire et n’inclut pas le paiement de l’obligation civile. Le défendeur devra payer les arrérages de licences pour les années 2007, 2008 et 2009. </w:t>
      </w:r>
    </w:p>
    <w:p w:rsidR="008D0629" w:rsidRDefault="008D0629" w:rsidP="00E60547">
      <w:pPr>
        <w:jc w:val="both"/>
        <w:rPr>
          <w:rFonts w:ascii="Arial" w:hAnsi="Arial" w:cs="Arial"/>
        </w:rPr>
      </w:pPr>
    </w:p>
    <w:p w:rsidR="008D0629" w:rsidRDefault="008D0629" w:rsidP="00E60547">
      <w:pPr>
        <w:jc w:val="both"/>
        <w:rPr>
          <w:rFonts w:ascii="Arial" w:hAnsi="Arial"/>
        </w:rPr>
      </w:pPr>
    </w:p>
    <w:p w:rsidR="0080053D" w:rsidRPr="00067769" w:rsidRDefault="0080053D" w:rsidP="0080053D">
      <w:pPr>
        <w:jc w:val="both"/>
        <w:rPr>
          <w:rFonts w:ascii="Arial" w:hAnsi="Arial"/>
          <w:b/>
        </w:rPr>
      </w:pPr>
      <w:r>
        <w:rPr>
          <w:rFonts w:ascii="Arial" w:hAnsi="Arial"/>
          <w:b/>
        </w:rPr>
        <w:t>3.</w:t>
      </w:r>
      <w:r>
        <w:rPr>
          <w:rFonts w:ascii="Arial" w:hAnsi="Arial"/>
          <w:b/>
        </w:rPr>
        <w:tab/>
        <w:t>DISPOSITIF</w:t>
      </w:r>
    </w:p>
    <w:p w:rsidR="008A1658" w:rsidRDefault="008A1658" w:rsidP="00E60547">
      <w:pPr>
        <w:jc w:val="both"/>
        <w:rPr>
          <w:rFonts w:ascii="Arial" w:hAnsi="Arial"/>
        </w:rPr>
      </w:pPr>
    </w:p>
    <w:p w:rsidR="008A1658" w:rsidRPr="00610860" w:rsidRDefault="008A1658" w:rsidP="00E60547">
      <w:pPr>
        <w:jc w:val="both"/>
        <w:rPr>
          <w:rFonts w:ascii="Arial" w:hAnsi="Arial"/>
        </w:rPr>
      </w:pPr>
      <w:r>
        <w:rPr>
          <w:rFonts w:ascii="Arial" w:hAnsi="Arial" w:cs="Arial"/>
        </w:rPr>
        <w:t>[</w:t>
      </w:r>
      <w:r w:rsidR="008D0629">
        <w:rPr>
          <w:rFonts w:ascii="Arial" w:hAnsi="Arial"/>
        </w:rPr>
        <w:t>13</w:t>
      </w:r>
      <w:r>
        <w:rPr>
          <w:rFonts w:ascii="Arial" w:hAnsi="Arial" w:cs="Arial"/>
        </w:rPr>
        <w:t>]</w:t>
      </w:r>
      <w:r w:rsidR="002A7E4C">
        <w:rPr>
          <w:rFonts w:ascii="Arial" w:hAnsi="Arial" w:cs="Arial"/>
        </w:rPr>
        <w:tab/>
      </w:r>
      <w:r w:rsidR="008578CE">
        <w:rPr>
          <w:rFonts w:ascii="Arial" w:hAnsi="Arial"/>
          <w:b/>
        </w:rPr>
        <w:t>POUR</w:t>
      </w:r>
      <w:r w:rsidRPr="008A1658">
        <w:rPr>
          <w:rFonts w:ascii="Arial" w:hAnsi="Arial"/>
          <w:b/>
        </w:rPr>
        <w:t xml:space="preserve"> CES MOTIFS</w:t>
      </w:r>
      <w:r>
        <w:rPr>
          <w:rFonts w:ascii="Arial" w:hAnsi="Arial"/>
        </w:rPr>
        <w:t>, le tribunal :</w:t>
      </w:r>
    </w:p>
    <w:p w:rsidR="00454BD0" w:rsidRDefault="00454BD0" w:rsidP="00E60547">
      <w:pPr>
        <w:jc w:val="both"/>
        <w:rPr>
          <w:rFonts w:ascii="Arial" w:hAnsi="Arial"/>
        </w:rPr>
      </w:pPr>
    </w:p>
    <w:p w:rsidR="00454BD0" w:rsidRDefault="00CE16EB" w:rsidP="00990C5C">
      <w:pPr>
        <w:ind w:left="720" w:hanging="720"/>
        <w:jc w:val="both"/>
        <w:rPr>
          <w:rFonts w:ascii="Arial" w:hAnsi="Arial"/>
        </w:rPr>
      </w:pPr>
      <w:r>
        <w:rPr>
          <w:rFonts w:ascii="Arial" w:hAnsi="Arial" w:cs="Arial"/>
        </w:rPr>
        <w:t>[</w:t>
      </w:r>
      <w:r w:rsidR="008A1658">
        <w:rPr>
          <w:rFonts w:ascii="Arial" w:hAnsi="Arial"/>
        </w:rPr>
        <w:t>1</w:t>
      </w:r>
      <w:r w:rsidR="008D0629">
        <w:rPr>
          <w:rFonts w:ascii="Arial" w:hAnsi="Arial"/>
        </w:rPr>
        <w:t>4</w:t>
      </w:r>
      <w:r>
        <w:rPr>
          <w:rFonts w:ascii="Arial" w:hAnsi="Arial" w:cs="Arial"/>
        </w:rPr>
        <w:t>]</w:t>
      </w:r>
      <w:r w:rsidR="007C480D">
        <w:rPr>
          <w:rFonts w:ascii="Arial" w:hAnsi="Arial" w:cs="Arial"/>
        </w:rPr>
        <w:tab/>
      </w:r>
      <w:r w:rsidR="002A7E4C" w:rsidRPr="002A7E4C">
        <w:rPr>
          <w:rFonts w:ascii="Arial" w:hAnsi="Arial"/>
          <w:b/>
        </w:rPr>
        <w:t>DÉCLARE</w:t>
      </w:r>
      <w:r w:rsidR="00454BD0">
        <w:rPr>
          <w:rFonts w:ascii="Arial" w:hAnsi="Arial"/>
        </w:rPr>
        <w:t xml:space="preserve"> le défendeur coupable de l’infraction reprochée au </w:t>
      </w:r>
      <w:r w:rsidR="008578CE">
        <w:rPr>
          <w:rFonts w:ascii="Arial" w:hAnsi="Arial"/>
        </w:rPr>
        <w:t xml:space="preserve">constat </w:t>
      </w:r>
      <w:r w:rsidR="008D0629">
        <w:rPr>
          <w:rFonts w:ascii="Arial" w:hAnsi="Arial"/>
        </w:rPr>
        <w:t>479181</w:t>
      </w:r>
      <w:r w:rsidR="003275E9">
        <w:rPr>
          <w:rFonts w:ascii="Arial" w:hAnsi="Arial"/>
        </w:rPr>
        <w:t>3</w:t>
      </w:r>
      <w:r w:rsidR="008578CE">
        <w:rPr>
          <w:rFonts w:ascii="Arial" w:hAnsi="Arial"/>
        </w:rPr>
        <w:t>;</w:t>
      </w:r>
    </w:p>
    <w:p w:rsidR="008578CE" w:rsidRDefault="008578CE" w:rsidP="00E60547">
      <w:pPr>
        <w:jc w:val="both"/>
        <w:rPr>
          <w:rFonts w:ascii="Arial" w:hAnsi="Arial"/>
        </w:rPr>
      </w:pPr>
    </w:p>
    <w:p w:rsidR="008578CE" w:rsidRDefault="008C12D1" w:rsidP="00E60547">
      <w:pPr>
        <w:jc w:val="both"/>
        <w:rPr>
          <w:rFonts w:ascii="Arial" w:hAnsi="Arial"/>
        </w:rPr>
      </w:pPr>
      <w:r>
        <w:rPr>
          <w:rFonts w:ascii="Arial" w:hAnsi="Arial" w:cs="Arial"/>
        </w:rPr>
        <w:t>[</w:t>
      </w:r>
      <w:r>
        <w:rPr>
          <w:rFonts w:ascii="Arial" w:hAnsi="Arial"/>
        </w:rPr>
        <w:t>1</w:t>
      </w:r>
      <w:r w:rsidR="003275E9">
        <w:rPr>
          <w:rFonts w:ascii="Arial" w:hAnsi="Arial"/>
        </w:rPr>
        <w:t>5</w:t>
      </w:r>
      <w:r>
        <w:rPr>
          <w:rFonts w:ascii="Arial" w:hAnsi="Arial" w:cs="Arial"/>
        </w:rPr>
        <w:t>]</w:t>
      </w:r>
      <w:r w:rsidR="008578CE">
        <w:rPr>
          <w:rFonts w:ascii="Arial" w:hAnsi="Arial"/>
        </w:rPr>
        <w:tab/>
      </w:r>
      <w:r w:rsidR="008578CE">
        <w:rPr>
          <w:rFonts w:ascii="Arial" w:hAnsi="Arial"/>
          <w:b/>
        </w:rPr>
        <w:t>CONDAMNE</w:t>
      </w:r>
      <w:r w:rsidR="008578CE">
        <w:rPr>
          <w:rFonts w:ascii="Arial" w:hAnsi="Arial"/>
        </w:rPr>
        <w:t xml:space="preserve"> le défendeur</w:t>
      </w:r>
      <w:r w:rsidR="003275E9">
        <w:rPr>
          <w:rFonts w:ascii="Arial" w:hAnsi="Arial"/>
        </w:rPr>
        <w:t xml:space="preserve"> en vertu de l’article 97 (2)</w:t>
      </w:r>
      <w:r w:rsidR="009A4452">
        <w:rPr>
          <w:rFonts w:ascii="Arial" w:hAnsi="Arial"/>
        </w:rPr>
        <w:t xml:space="preserve"> du règlement 2008</w:t>
      </w:r>
      <w:r w:rsidR="009A4452">
        <w:rPr>
          <w:rFonts w:ascii="Arial" w:hAnsi="Arial"/>
        </w:rPr>
        <w:noBreakHyphen/>
        <w:t>C-128</w:t>
      </w:r>
      <w:r w:rsidR="003275E9">
        <w:rPr>
          <w:rFonts w:ascii="Arial" w:hAnsi="Arial"/>
        </w:rPr>
        <w:t xml:space="preserve"> </w:t>
      </w:r>
      <w:r w:rsidR="008578CE">
        <w:rPr>
          <w:rFonts w:ascii="Arial" w:hAnsi="Arial"/>
        </w:rPr>
        <w:t xml:space="preserve">à </w:t>
      </w:r>
      <w:r w:rsidR="003275E9">
        <w:rPr>
          <w:rFonts w:ascii="Arial" w:hAnsi="Arial"/>
        </w:rPr>
        <w:t>300</w:t>
      </w:r>
      <w:r w:rsidR="009A4452">
        <w:rPr>
          <w:rFonts w:ascii="Arial" w:hAnsi="Arial"/>
        </w:rPr>
        <w:t>,00 </w:t>
      </w:r>
      <w:r w:rsidR="003275E9">
        <w:rPr>
          <w:rFonts w:ascii="Arial" w:hAnsi="Arial"/>
        </w:rPr>
        <w:t>$ d’amende</w:t>
      </w:r>
      <w:r w:rsidR="008578CE">
        <w:rPr>
          <w:rFonts w:ascii="Arial" w:hAnsi="Arial"/>
        </w:rPr>
        <w:t>.</w:t>
      </w:r>
    </w:p>
    <w:p w:rsidR="00F7514D" w:rsidRDefault="00F7514D" w:rsidP="00E60547">
      <w:pPr>
        <w:jc w:val="both"/>
        <w:rPr>
          <w:rFonts w:ascii="Arial" w:hAnsi="Arial"/>
        </w:rPr>
      </w:pPr>
    </w:p>
    <w:p w:rsidR="00F7514D" w:rsidRDefault="00F7514D" w:rsidP="00E60547">
      <w:pPr>
        <w:jc w:val="both"/>
        <w:rPr>
          <w:rFonts w:ascii="Arial" w:hAnsi="Arial" w:cs="Arial"/>
        </w:rPr>
      </w:pPr>
      <w:r>
        <w:rPr>
          <w:rFonts w:ascii="Arial" w:hAnsi="Arial" w:cs="Arial"/>
        </w:rPr>
        <w:t>[</w:t>
      </w:r>
      <w:r>
        <w:rPr>
          <w:rFonts w:ascii="Arial" w:hAnsi="Arial"/>
        </w:rPr>
        <w:t>16</w:t>
      </w:r>
      <w:r>
        <w:rPr>
          <w:rFonts w:ascii="Arial" w:hAnsi="Arial" w:cs="Arial"/>
        </w:rPr>
        <w:t>]</w:t>
      </w:r>
      <w:r>
        <w:rPr>
          <w:rFonts w:ascii="Arial" w:hAnsi="Arial" w:cs="Arial"/>
        </w:rPr>
        <w:tab/>
      </w:r>
      <w:r>
        <w:rPr>
          <w:rFonts w:ascii="Arial" w:hAnsi="Arial" w:cs="Arial"/>
          <w:b/>
        </w:rPr>
        <w:t xml:space="preserve">RÉITÈRE </w:t>
      </w:r>
      <w:r>
        <w:rPr>
          <w:rFonts w:ascii="Arial" w:hAnsi="Arial" w:cs="Arial"/>
        </w:rPr>
        <w:t>l’ordonnance orale ancillaire rendue au procès à la SPAM d’accepter le paiement du défendeur pour l’année 2010 sans imputation de paiement pour les années antérieures.</w:t>
      </w:r>
    </w:p>
    <w:p w:rsidR="00F7514D" w:rsidRDefault="00F7514D" w:rsidP="00E60547">
      <w:pPr>
        <w:jc w:val="both"/>
        <w:rPr>
          <w:rFonts w:ascii="Arial" w:hAnsi="Arial" w:cs="Arial"/>
        </w:rPr>
      </w:pPr>
    </w:p>
    <w:p w:rsidR="00F7514D" w:rsidRPr="00F7514D" w:rsidRDefault="00F7514D" w:rsidP="00E60547">
      <w:pPr>
        <w:jc w:val="both"/>
        <w:rPr>
          <w:rFonts w:ascii="Arial" w:hAnsi="Arial"/>
        </w:rPr>
      </w:pPr>
      <w:r>
        <w:rPr>
          <w:rFonts w:ascii="Arial" w:hAnsi="Arial" w:cs="Arial"/>
        </w:rPr>
        <w:t>[</w:t>
      </w:r>
      <w:r>
        <w:rPr>
          <w:rFonts w:ascii="Arial" w:hAnsi="Arial"/>
        </w:rPr>
        <w:t>17</w:t>
      </w:r>
      <w:r>
        <w:rPr>
          <w:rFonts w:ascii="Arial" w:hAnsi="Arial" w:cs="Arial"/>
        </w:rPr>
        <w:t>]</w:t>
      </w:r>
      <w:r>
        <w:rPr>
          <w:rFonts w:ascii="Arial" w:hAnsi="Arial" w:cs="Arial"/>
        </w:rPr>
        <w:tab/>
      </w:r>
      <w:r>
        <w:rPr>
          <w:rFonts w:ascii="Arial" w:hAnsi="Arial" w:cs="Arial"/>
          <w:b/>
        </w:rPr>
        <w:t>LE TOUT</w:t>
      </w:r>
      <w:r>
        <w:rPr>
          <w:rFonts w:ascii="Arial" w:hAnsi="Arial" w:cs="Arial"/>
        </w:rPr>
        <w:t>, sans frais, vu la dernière amende payée.</w:t>
      </w:r>
    </w:p>
    <w:p w:rsidR="00454BD0" w:rsidRDefault="00454BD0" w:rsidP="00E60547">
      <w:pPr>
        <w:jc w:val="both"/>
        <w:rPr>
          <w:rFonts w:ascii="Arial" w:hAnsi="Arial"/>
        </w:rPr>
      </w:pPr>
    </w:p>
    <w:p w:rsidR="002A7E4C" w:rsidRDefault="002A7E4C" w:rsidP="00E60547">
      <w:pPr>
        <w:jc w:val="both"/>
        <w:rPr>
          <w:rFonts w:ascii="Arial" w:hAnsi="Arial"/>
        </w:rPr>
      </w:pPr>
    </w:p>
    <w:p w:rsidR="002A7E4C" w:rsidRDefault="002A7E4C" w:rsidP="00E60547">
      <w:pPr>
        <w:jc w:val="both"/>
        <w:rPr>
          <w:rFonts w:ascii="Arial" w:hAnsi="Arial"/>
        </w:rPr>
      </w:pPr>
    </w:p>
    <w:p w:rsidR="002A7E4C" w:rsidRDefault="002A7E4C" w:rsidP="00E60547">
      <w:pPr>
        <w:jc w:val="both"/>
        <w:rPr>
          <w:rFonts w:ascii="Arial" w:hAnsi="Arial"/>
        </w:rPr>
      </w:pPr>
    </w:p>
    <w:p w:rsidR="00141A75" w:rsidRDefault="00141A75" w:rsidP="00E60547">
      <w:pPr>
        <w:jc w:val="both"/>
        <w:rPr>
          <w:rFonts w:ascii="Arial" w:hAnsi="Arial"/>
        </w:rPr>
      </w:pPr>
    </w:p>
    <w:p w:rsidR="002A7E4C" w:rsidRDefault="002A7E4C" w:rsidP="00E60547">
      <w:pPr>
        <w:jc w:val="both"/>
        <w:rPr>
          <w:rFonts w:ascii="Arial" w:hAnsi="Arial"/>
        </w:rPr>
      </w:pPr>
    </w:p>
    <w:p w:rsidR="00454BD0" w:rsidRDefault="00454BD0" w:rsidP="00E60547">
      <w:pPr>
        <w:jc w:val="both"/>
        <w:rPr>
          <w:rFonts w:ascii="Arial" w:hAnsi="Arial"/>
        </w:rPr>
      </w:pPr>
    </w:p>
    <w:p w:rsidR="001A14D4" w:rsidRDefault="001A14D4" w:rsidP="002A7E4C">
      <w:pPr>
        <w:jc w:val="right"/>
        <w:rPr>
          <w:rFonts w:ascii="Arial" w:hAnsi="Arial"/>
        </w:rPr>
      </w:pPr>
      <w:r>
        <w:rPr>
          <w:rFonts w:ascii="Arial" w:hAnsi="Arial"/>
        </w:rPr>
        <w:t xml:space="preserve">Jocelyn Crête, </w:t>
      </w:r>
      <w:r w:rsidR="002A7E4C">
        <w:rPr>
          <w:rFonts w:ascii="Arial" w:hAnsi="Arial"/>
        </w:rPr>
        <w:t>j.c.m.</w:t>
      </w:r>
    </w:p>
    <w:p w:rsidR="002A7E4C" w:rsidRDefault="002A7E4C" w:rsidP="002A7E4C">
      <w:pPr>
        <w:jc w:val="right"/>
        <w:rPr>
          <w:rFonts w:ascii="Arial" w:hAnsi="Arial"/>
        </w:rPr>
      </w:pPr>
    </w:p>
    <w:p w:rsidR="002A7E4C" w:rsidRDefault="002A7E4C" w:rsidP="002A7E4C">
      <w:pPr>
        <w:rPr>
          <w:rFonts w:ascii="Arial" w:hAnsi="Arial"/>
        </w:rPr>
      </w:pPr>
    </w:p>
    <w:p w:rsidR="002A7E4C" w:rsidRDefault="002A7E4C" w:rsidP="002A7E4C">
      <w:pPr>
        <w:rPr>
          <w:rFonts w:ascii="Arial" w:hAnsi="Arial"/>
        </w:rPr>
      </w:pPr>
    </w:p>
    <w:p w:rsidR="00141A75" w:rsidRDefault="00141A75" w:rsidP="002A7E4C">
      <w:pPr>
        <w:rPr>
          <w:rFonts w:ascii="Arial" w:hAnsi="Arial"/>
        </w:rPr>
      </w:pPr>
    </w:p>
    <w:p w:rsidR="002A7E4C" w:rsidRDefault="00DA61E1" w:rsidP="002A7E4C">
      <w:pPr>
        <w:rPr>
          <w:rFonts w:ascii="Arial" w:hAnsi="Arial"/>
        </w:rPr>
      </w:pPr>
      <w:r>
        <w:rPr>
          <w:rFonts w:ascii="Arial" w:hAnsi="Arial"/>
        </w:rPr>
        <w:t>M</w:t>
      </w:r>
      <w:r>
        <w:rPr>
          <w:rFonts w:ascii="Arial" w:hAnsi="Arial"/>
          <w:vertAlign w:val="superscript"/>
        </w:rPr>
        <w:t>e</w:t>
      </w:r>
      <w:r w:rsidR="002A7E4C">
        <w:rPr>
          <w:rFonts w:ascii="Arial" w:hAnsi="Arial"/>
        </w:rPr>
        <w:t xml:space="preserve"> </w:t>
      </w:r>
      <w:smartTag w:uri="urn:schemas-microsoft-com:office:smarttags" w:element="PersonName">
        <w:smartTagPr>
          <w:attr w:name="ProductID" w:val="Mario Boisvert"/>
        </w:smartTagPr>
        <w:r w:rsidR="002A7E4C">
          <w:rPr>
            <w:rFonts w:ascii="Arial" w:hAnsi="Arial"/>
          </w:rPr>
          <w:t>Mario Boisvert</w:t>
        </w:r>
      </w:smartTag>
    </w:p>
    <w:p w:rsidR="002A7E4C" w:rsidRDefault="002A7E4C" w:rsidP="002A7E4C">
      <w:pPr>
        <w:rPr>
          <w:rFonts w:ascii="Arial" w:hAnsi="Arial"/>
        </w:rPr>
      </w:pPr>
      <w:r>
        <w:rPr>
          <w:rFonts w:ascii="Arial" w:hAnsi="Arial"/>
        </w:rPr>
        <w:t>pour la poursuivante</w:t>
      </w:r>
    </w:p>
    <w:p w:rsidR="002A7E4C" w:rsidRDefault="002A7E4C" w:rsidP="002A7E4C">
      <w:pPr>
        <w:rPr>
          <w:rFonts w:ascii="Arial" w:hAnsi="Arial"/>
        </w:rPr>
      </w:pPr>
    </w:p>
    <w:p w:rsidR="002A7E4C" w:rsidRDefault="002A7E4C" w:rsidP="002A7E4C">
      <w:pPr>
        <w:rPr>
          <w:rFonts w:ascii="Arial" w:hAnsi="Arial"/>
        </w:rPr>
      </w:pPr>
      <w:r>
        <w:rPr>
          <w:rFonts w:ascii="Arial" w:hAnsi="Arial"/>
        </w:rPr>
        <w:t>Défendeur non représenté</w:t>
      </w:r>
    </w:p>
    <w:p w:rsidR="008578CE" w:rsidRDefault="008578CE" w:rsidP="002A7E4C">
      <w:pPr>
        <w:rPr>
          <w:rFonts w:ascii="Arial" w:hAnsi="Arial"/>
        </w:rPr>
      </w:pPr>
    </w:p>
    <w:p w:rsidR="00243FDF" w:rsidRDefault="00243FDF" w:rsidP="002A7E4C">
      <w:pPr>
        <w:rPr>
          <w:rFonts w:ascii="Arial" w:hAnsi="Arial"/>
        </w:rPr>
      </w:pPr>
    </w:p>
    <w:p w:rsidR="00243FDF" w:rsidRDefault="00243FDF" w:rsidP="002A7E4C">
      <w:pPr>
        <w:rPr>
          <w:rFonts w:ascii="Arial" w:hAnsi="Arial"/>
        </w:rPr>
      </w:pPr>
    </w:p>
    <w:p w:rsidR="00243FDF" w:rsidRDefault="00243FDF" w:rsidP="002A7E4C">
      <w:pPr>
        <w:rPr>
          <w:rFonts w:ascii="Arial" w:hAnsi="Arial"/>
        </w:rPr>
      </w:pPr>
    </w:p>
    <w:sectPr w:rsidR="00243FDF" w:rsidSect="005E3F4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52" w:rsidRDefault="009A4452">
      <w:r>
        <w:separator/>
      </w:r>
    </w:p>
  </w:endnote>
  <w:endnote w:type="continuationSeparator" w:id="0">
    <w:p w:rsidR="009A4452" w:rsidRDefault="009A4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9A" w:rsidRDefault="0053369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9A" w:rsidRDefault="0053369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9A" w:rsidRDefault="005336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52" w:rsidRDefault="009A4452">
      <w:r>
        <w:separator/>
      </w:r>
    </w:p>
  </w:footnote>
  <w:footnote w:type="continuationSeparator" w:id="0">
    <w:p w:rsidR="009A4452" w:rsidRDefault="009A4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9A" w:rsidRDefault="0053369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9A" w:rsidRDefault="0053369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9A" w:rsidRDefault="0053369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6AD4"/>
    <w:multiLevelType w:val="hybridMultilevel"/>
    <w:tmpl w:val="EF1CBBAE"/>
    <w:lvl w:ilvl="0" w:tplc="A016D794">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7794471A"/>
    <w:multiLevelType w:val="hybridMultilevel"/>
    <w:tmpl w:val="987C65B0"/>
    <w:lvl w:ilvl="0" w:tplc="4B4AC296">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425"/>
  <w:characterSpacingControl w:val="doNotCompress"/>
  <w:footnotePr>
    <w:footnote w:id="-1"/>
    <w:footnote w:id="0"/>
  </w:footnotePr>
  <w:endnotePr>
    <w:endnote w:id="-1"/>
    <w:endnote w:id="0"/>
  </w:endnotePr>
  <w:compat/>
  <w:rsids>
    <w:rsidRoot w:val="00E31663"/>
    <w:rsid w:val="00067769"/>
    <w:rsid w:val="000703B9"/>
    <w:rsid w:val="00092D5E"/>
    <w:rsid w:val="00095859"/>
    <w:rsid w:val="000C7248"/>
    <w:rsid w:val="000D3351"/>
    <w:rsid w:val="00101098"/>
    <w:rsid w:val="00107E2A"/>
    <w:rsid w:val="0011661F"/>
    <w:rsid w:val="0012234D"/>
    <w:rsid w:val="00125251"/>
    <w:rsid w:val="00141A75"/>
    <w:rsid w:val="001A14D4"/>
    <w:rsid w:val="001B4223"/>
    <w:rsid w:val="001E062F"/>
    <w:rsid w:val="001F24A3"/>
    <w:rsid w:val="00206DCC"/>
    <w:rsid w:val="0021532C"/>
    <w:rsid w:val="00243FDF"/>
    <w:rsid w:val="002A7E4C"/>
    <w:rsid w:val="002C161B"/>
    <w:rsid w:val="002C467E"/>
    <w:rsid w:val="002E3CF5"/>
    <w:rsid w:val="002F1608"/>
    <w:rsid w:val="003132E7"/>
    <w:rsid w:val="003275E9"/>
    <w:rsid w:val="0033787F"/>
    <w:rsid w:val="00347F18"/>
    <w:rsid w:val="00371A80"/>
    <w:rsid w:val="0039178C"/>
    <w:rsid w:val="003B59E0"/>
    <w:rsid w:val="003E77BC"/>
    <w:rsid w:val="00454BD0"/>
    <w:rsid w:val="004555FF"/>
    <w:rsid w:val="00467ADC"/>
    <w:rsid w:val="004C2021"/>
    <w:rsid w:val="004D0B65"/>
    <w:rsid w:val="004E0048"/>
    <w:rsid w:val="004E4185"/>
    <w:rsid w:val="0053369A"/>
    <w:rsid w:val="005467FB"/>
    <w:rsid w:val="005649D0"/>
    <w:rsid w:val="005653E7"/>
    <w:rsid w:val="00577A39"/>
    <w:rsid w:val="005974EF"/>
    <w:rsid w:val="005B509D"/>
    <w:rsid w:val="005C0996"/>
    <w:rsid w:val="005D3CBA"/>
    <w:rsid w:val="005E3F4E"/>
    <w:rsid w:val="005F6652"/>
    <w:rsid w:val="00610860"/>
    <w:rsid w:val="00611B20"/>
    <w:rsid w:val="0061492F"/>
    <w:rsid w:val="00615EB1"/>
    <w:rsid w:val="007245CF"/>
    <w:rsid w:val="00747144"/>
    <w:rsid w:val="0077261D"/>
    <w:rsid w:val="007A67ED"/>
    <w:rsid w:val="007B7FE3"/>
    <w:rsid w:val="007C480D"/>
    <w:rsid w:val="0080053D"/>
    <w:rsid w:val="0081055B"/>
    <w:rsid w:val="008110E3"/>
    <w:rsid w:val="00824CE4"/>
    <w:rsid w:val="00826C10"/>
    <w:rsid w:val="00840B70"/>
    <w:rsid w:val="00845149"/>
    <w:rsid w:val="00854FB3"/>
    <w:rsid w:val="008578CE"/>
    <w:rsid w:val="00857999"/>
    <w:rsid w:val="00862B74"/>
    <w:rsid w:val="008661E1"/>
    <w:rsid w:val="008A1658"/>
    <w:rsid w:val="008A4F54"/>
    <w:rsid w:val="008B076E"/>
    <w:rsid w:val="008B44A8"/>
    <w:rsid w:val="008C12D1"/>
    <w:rsid w:val="008C3804"/>
    <w:rsid w:val="008D0629"/>
    <w:rsid w:val="00902B37"/>
    <w:rsid w:val="00990C5C"/>
    <w:rsid w:val="00996437"/>
    <w:rsid w:val="009A27B5"/>
    <w:rsid w:val="009A4452"/>
    <w:rsid w:val="009A7435"/>
    <w:rsid w:val="009C1EAC"/>
    <w:rsid w:val="009C2D17"/>
    <w:rsid w:val="009E352E"/>
    <w:rsid w:val="009F6EA5"/>
    <w:rsid w:val="00A514C5"/>
    <w:rsid w:val="00A86BC0"/>
    <w:rsid w:val="00AB737A"/>
    <w:rsid w:val="00B00AAA"/>
    <w:rsid w:val="00B03D87"/>
    <w:rsid w:val="00B27F21"/>
    <w:rsid w:val="00B30A22"/>
    <w:rsid w:val="00B316B6"/>
    <w:rsid w:val="00B402F3"/>
    <w:rsid w:val="00B42CF5"/>
    <w:rsid w:val="00B5709D"/>
    <w:rsid w:val="00BE1284"/>
    <w:rsid w:val="00C03612"/>
    <w:rsid w:val="00C06B52"/>
    <w:rsid w:val="00C30839"/>
    <w:rsid w:val="00C445A4"/>
    <w:rsid w:val="00C606E1"/>
    <w:rsid w:val="00C87240"/>
    <w:rsid w:val="00CB7038"/>
    <w:rsid w:val="00CC2D46"/>
    <w:rsid w:val="00CE16EB"/>
    <w:rsid w:val="00CE57E8"/>
    <w:rsid w:val="00D225DA"/>
    <w:rsid w:val="00D631F7"/>
    <w:rsid w:val="00DA56F2"/>
    <w:rsid w:val="00DA61E1"/>
    <w:rsid w:val="00DB1BCD"/>
    <w:rsid w:val="00DC79C8"/>
    <w:rsid w:val="00E31663"/>
    <w:rsid w:val="00E37AB7"/>
    <w:rsid w:val="00E401FB"/>
    <w:rsid w:val="00E60547"/>
    <w:rsid w:val="00E82F40"/>
    <w:rsid w:val="00EA10EC"/>
    <w:rsid w:val="00EE07F3"/>
    <w:rsid w:val="00EF21CF"/>
    <w:rsid w:val="00F00E9A"/>
    <w:rsid w:val="00F04ED2"/>
    <w:rsid w:val="00F277AF"/>
    <w:rsid w:val="00F55126"/>
    <w:rsid w:val="00F71D94"/>
    <w:rsid w:val="00F7514D"/>
    <w:rsid w:val="00F8277B"/>
    <w:rsid w:val="00FB2B94"/>
    <w:rsid w:val="00FC08DC"/>
    <w:rsid w:val="00FD05F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F4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A10EC"/>
    <w:pPr>
      <w:tabs>
        <w:tab w:val="center" w:pos="4320"/>
        <w:tab w:val="right" w:pos="8640"/>
      </w:tabs>
    </w:pPr>
  </w:style>
  <w:style w:type="paragraph" w:styleId="Pieddepage">
    <w:name w:val="footer"/>
    <w:basedOn w:val="Normal"/>
    <w:rsid w:val="00EA10EC"/>
    <w:pPr>
      <w:tabs>
        <w:tab w:val="center" w:pos="4320"/>
        <w:tab w:val="right" w:pos="8640"/>
      </w:tabs>
    </w:pPr>
  </w:style>
  <w:style w:type="character" w:styleId="Numrodepage">
    <w:name w:val="page number"/>
    <w:basedOn w:val="Policepardfaut"/>
    <w:rsid w:val="00EA10EC"/>
  </w:style>
  <w:style w:type="paragraph" w:styleId="Textedebulles">
    <w:name w:val="Balloon Text"/>
    <w:basedOn w:val="Normal"/>
    <w:link w:val="TextedebullesCar"/>
    <w:rsid w:val="00CE57E8"/>
    <w:rPr>
      <w:rFonts w:ascii="Tahoma" w:hAnsi="Tahoma" w:cs="Tahoma"/>
      <w:sz w:val="16"/>
      <w:szCs w:val="16"/>
    </w:rPr>
  </w:style>
  <w:style w:type="character" w:customStyle="1" w:styleId="TextedebullesCar">
    <w:name w:val="Texte de bulles Car"/>
    <w:basedOn w:val="Policepardfaut"/>
    <w:link w:val="Textedebulles"/>
    <w:rsid w:val="00CE5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3120</Characters>
  <Application>Microsoft Office Word</Application>
  <DocSecurity>0</DocSecurity>
  <Lines>132</Lines>
  <Paragraphs>40</Paragraphs>
  <ScaleCrop>false</ScaleCrop>
  <HeadingPairs>
    <vt:vector size="2" baseType="variant">
      <vt:variant>
        <vt:lpstr>Titre</vt:lpstr>
      </vt:variant>
      <vt:variant>
        <vt:i4>1</vt:i4>
      </vt:variant>
    </vt:vector>
  </HeadingPairs>
  <TitlesOfParts>
    <vt:vector size="1" baseType="lpstr">
      <vt:lpstr>Audition tenue le 11 février 2009</vt:lpstr>
    </vt:vector>
  </TitlesOfParts>
  <Manager/>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2010-06-15T20:45:00Z</cp:lastPrinted>
  <dcterms:created xsi:type="dcterms:W3CDTF">2010-07-29T13:15:00Z</dcterms:created>
  <dcterms:modified xsi:type="dcterms:W3CDTF">2010-07-29T13:15:00Z</dcterms:modified>
</cp:coreProperties>
</file>